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25" w:rsidRDefault="00D16225">
      <w:pPr>
        <w:pStyle w:val="Zkladntext"/>
        <w:spacing w:before="120" w:after="0"/>
        <w:ind w:right="441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ČESTNÉ</w:t>
      </w:r>
      <w:r>
        <w:rPr>
          <w:rFonts w:eastAsia="Times New Roman"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PROHLÁŠENÍ</w:t>
      </w:r>
    </w:p>
    <w:p w:rsidR="00BC030D" w:rsidRPr="00B4731B" w:rsidRDefault="00B4731B" w:rsidP="00B4731B">
      <w:pPr>
        <w:pStyle w:val="Zkladntext"/>
        <w:spacing w:before="120" w:after="0"/>
        <w:ind w:right="441"/>
        <w:jc w:val="both"/>
        <w:rPr>
          <w:rFonts w:ascii="Arial" w:hAnsi="Arial" w:cs="Arial"/>
          <w:b/>
          <w:sz w:val="26"/>
          <w:szCs w:val="26"/>
        </w:rPr>
      </w:pPr>
      <w:r w:rsidRPr="005E47FD">
        <w:rPr>
          <w:rFonts w:ascii="Arial" w:hAnsi="Arial" w:cs="Arial"/>
          <w:b/>
          <w:sz w:val="26"/>
          <w:szCs w:val="26"/>
        </w:rPr>
        <w:t>a) o splnění</w:t>
      </w:r>
      <w:r w:rsidRPr="00924013">
        <w:rPr>
          <w:rFonts w:ascii="Arial" w:hAnsi="Arial" w:cs="Arial"/>
          <w:b/>
          <w:sz w:val="26"/>
          <w:szCs w:val="26"/>
        </w:rPr>
        <w:t xml:space="preserve"> kvalifikačních předpokladů</w:t>
      </w:r>
      <w:r w:rsidRPr="00924013">
        <w:rPr>
          <w:rFonts w:ascii="Arial" w:hAnsi="Arial" w:cs="Arial"/>
          <w:sz w:val="26"/>
          <w:szCs w:val="26"/>
        </w:rPr>
        <w:t xml:space="preserve"> </w:t>
      </w:r>
      <w:r w:rsidRPr="00924013">
        <w:rPr>
          <w:rFonts w:ascii="Arial" w:hAnsi="Arial" w:cs="Arial"/>
          <w:b/>
          <w:sz w:val="26"/>
          <w:szCs w:val="26"/>
        </w:rPr>
        <w:t xml:space="preserve">podle zákona č.137/2006 Sb., o veřejných zakázkách, </w:t>
      </w:r>
      <w:r>
        <w:rPr>
          <w:rFonts w:ascii="Arial" w:hAnsi="Arial" w:cs="Arial"/>
          <w:b/>
          <w:sz w:val="26"/>
          <w:szCs w:val="26"/>
        </w:rPr>
        <w:t>ve znění pozdějších předpisů (dále jen zákona)</w:t>
      </w:r>
      <w:r w:rsidRPr="00924013">
        <w:rPr>
          <w:rFonts w:ascii="Arial" w:hAnsi="Arial" w:cs="Arial"/>
          <w:b/>
          <w:sz w:val="26"/>
          <w:szCs w:val="26"/>
        </w:rPr>
        <w:t xml:space="preserve"> pro veřejnou zakázku</w:t>
      </w:r>
    </w:p>
    <w:p w:rsidR="00B4731B" w:rsidRDefault="00B4731B" w:rsidP="00B4731B">
      <w:pPr>
        <w:pStyle w:val="Zkladntext"/>
        <w:spacing w:after="0"/>
        <w:ind w:right="-1"/>
        <w:jc w:val="both"/>
        <w:rPr>
          <w:rFonts w:ascii="Arial" w:eastAsia="Nimbus Sans L" w:hAnsi="Arial" w:cs="Arial"/>
          <w:b/>
        </w:rPr>
      </w:pPr>
    </w:p>
    <w:p w:rsidR="00D16225" w:rsidRDefault="00495DA6" w:rsidP="00B4731B">
      <w:pPr>
        <w:pStyle w:val="Zkladntext"/>
        <w:spacing w:after="0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eastAsia="Nimbus Sans L" w:hAnsi="Arial" w:cs="Arial"/>
          <w:b/>
        </w:rPr>
        <w:t>Zpracování p</w:t>
      </w:r>
      <w:r w:rsidR="00D16225">
        <w:rPr>
          <w:rFonts w:ascii="Arial" w:eastAsia="Nimbus Sans L" w:hAnsi="Arial" w:cs="Arial"/>
          <w:b/>
        </w:rPr>
        <w:t>rojektov</w:t>
      </w:r>
      <w:r>
        <w:rPr>
          <w:rFonts w:ascii="Arial" w:eastAsia="Nimbus Sans L" w:hAnsi="Arial" w:cs="Arial"/>
          <w:b/>
        </w:rPr>
        <w:t>é</w:t>
      </w:r>
      <w:r w:rsidR="00D16225">
        <w:rPr>
          <w:rFonts w:ascii="Arial" w:eastAsia="Nimbus Sans L" w:hAnsi="Arial" w:cs="Arial"/>
          <w:b/>
        </w:rPr>
        <w:t xml:space="preserve"> dokumentace </w:t>
      </w:r>
      <w:r w:rsidR="000D70C4">
        <w:rPr>
          <w:rFonts w:ascii="Arial" w:eastAsia="Nimbus Sans L" w:hAnsi="Arial" w:cs="Arial"/>
          <w:b/>
        </w:rPr>
        <w:t xml:space="preserve">na </w:t>
      </w:r>
      <w:r w:rsidR="00D16225">
        <w:rPr>
          <w:rFonts w:ascii="Arial" w:eastAsia="Nimbus Sans L" w:hAnsi="Arial" w:cs="Arial"/>
          <w:b/>
        </w:rPr>
        <w:t>“</w:t>
      </w:r>
      <w:r w:rsidR="005B54CD">
        <w:rPr>
          <w:rFonts w:ascii="Arial" w:eastAsia="Nimbus Sans L" w:hAnsi="Arial" w:cs="Arial"/>
          <w:b/>
        </w:rPr>
        <w:t xml:space="preserve">Výstavba víceúčelového </w:t>
      </w:r>
      <w:r w:rsidR="000777BA">
        <w:rPr>
          <w:rFonts w:ascii="Arial" w:eastAsia="Nimbus Sans L" w:hAnsi="Arial" w:cs="Arial"/>
          <w:b/>
        </w:rPr>
        <w:t xml:space="preserve">hřiště </w:t>
      </w:r>
      <w:r w:rsidR="005B54CD">
        <w:rPr>
          <w:rFonts w:ascii="Arial" w:eastAsia="Nimbus Sans L" w:hAnsi="Arial" w:cs="Arial"/>
          <w:b/>
        </w:rPr>
        <w:t xml:space="preserve">v městském obvodu Ostrava-Jih, na ul. Jugoslávská v k. </w:t>
      </w:r>
      <w:proofErr w:type="spellStart"/>
      <w:r w:rsidR="005B54CD">
        <w:rPr>
          <w:rFonts w:ascii="Arial" w:eastAsia="Nimbus Sans L" w:hAnsi="Arial" w:cs="Arial"/>
          <w:b/>
        </w:rPr>
        <w:t>ú</w:t>
      </w:r>
      <w:proofErr w:type="spellEnd"/>
      <w:r w:rsidR="005B54CD">
        <w:rPr>
          <w:rFonts w:ascii="Arial" w:eastAsia="Nimbus Sans L" w:hAnsi="Arial" w:cs="Arial"/>
          <w:b/>
        </w:rPr>
        <w:t>. Ostrava-Zábřeh</w:t>
      </w:r>
      <w:r w:rsidR="00D16225">
        <w:rPr>
          <w:rFonts w:ascii="Arial" w:hAnsi="Arial" w:cs="Arial"/>
          <w:b/>
          <w:bCs/>
        </w:rPr>
        <w:t>”</w:t>
      </w:r>
    </w:p>
    <w:p w:rsidR="00B4731B" w:rsidRDefault="00B4731B" w:rsidP="00B4731B">
      <w:pPr>
        <w:pStyle w:val="Zkladntext"/>
        <w:spacing w:after="0"/>
        <w:ind w:right="-1"/>
        <w:jc w:val="both"/>
        <w:rPr>
          <w:rFonts w:ascii="Arial" w:hAnsi="Arial" w:cs="Arial"/>
          <w:b/>
          <w:bCs/>
        </w:rPr>
      </w:pPr>
    </w:p>
    <w:p w:rsidR="00D16225" w:rsidRDefault="00D16225">
      <w:pPr>
        <w:pStyle w:val="Zkladntext"/>
        <w:spacing w:after="0"/>
        <w:ind w:left="284" w:hanging="284"/>
        <w:jc w:val="both"/>
        <w:rPr>
          <w:rFonts w:cs="Times New Roman"/>
          <w:b/>
        </w:rPr>
      </w:pPr>
      <w:r>
        <w:rPr>
          <w:rFonts w:cs="Times New Roman"/>
          <w:b/>
        </w:rPr>
        <w:t>1.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Prohlašuji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místopřísežně, 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že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jako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uchazeč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předmětnou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veřejnou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zakázku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splňuji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základní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kvalifikační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předpoklady,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neboť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jsem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uchazečem: </w:t>
      </w:r>
    </w:p>
    <w:p w:rsidR="00D16225" w:rsidRDefault="00D16225">
      <w:pPr>
        <w:pStyle w:val="Zkladntext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pravomocně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odsouzen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spáchaný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prospěch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organizované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zločinecké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skupiny,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účasti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organizované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zločinecké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skupině,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legalizace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výnosů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 trestné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činnosti,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podílnictví,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přijetí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úplatku,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podplacení,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nepřímého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úplatkářství,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podvodu,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úvěrového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podvodu,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včetně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případů,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kdy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jde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přípravu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pokus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účastenství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takovém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došlo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zahlazení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odsouzení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spáchání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takového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činu;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jde-li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u w:val="single"/>
        </w:rPr>
        <w:t>tato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právnická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osoba</w:t>
      </w:r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každý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u w:val="single"/>
        </w:rPr>
        <w:t>tato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právnická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osoba</w:t>
      </w:r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každý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této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osoby;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podává-li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nabídku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žádost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účast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zahraniční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prostřednictvím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složky,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tohoto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písmene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uvedených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rovněž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vedoucí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této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složky;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základní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kvalifikační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vztahu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území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bydliště,</w:t>
      </w:r>
    </w:p>
    <w:p w:rsidR="00D16225" w:rsidRDefault="00D16225">
      <w:pPr>
        <w:pStyle w:val="Zkladntext"/>
        <w:numPr>
          <w:ilvl w:val="0"/>
          <w:numId w:val="2"/>
        </w:numPr>
        <w:spacing w:after="0"/>
        <w:ind w:left="567" w:hanging="283"/>
        <w:jc w:val="both"/>
        <w:rPr>
          <w:rFonts w:eastAsia="Times New Roman"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pravomocně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odsouzen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jehož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skutková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podstata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souvisí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 předmětem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předpisů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došlo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zahlazení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odsouzení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spáchání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takového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trestného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činu;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jde-li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tuto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podmínku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u w:val="single"/>
        </w:rPr>
        <w:t>tato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právnická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osoba</w:t>
      </w:r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každý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u w:val="single"/>
        </w:rPr>
        <w:t>jak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tato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právnická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osoba</w:t>
      </w:r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 statutární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každý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této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osoby;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podává-li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nabídku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žádost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účast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zahraniční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právnická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prostřednictvím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složky,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tohoto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písmene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uvedených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rovněž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vedoucí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této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organizační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složky;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tento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základní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kvalifikační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předpoklad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musí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splňovat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vztahu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území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svého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bydliště,</w:t>
      </w:r>
      <w:r>
        <w:rPr>
          <w:rFonts w:eastAsia="Times New Roman" w:cs="Times New Roman"/>
        </w:rPr>
        <w:t xml:space="preserve"> </w:t>
      </w:r>
    </w:p>
    <w:p w:rsidR="00D16225" w:rsidRDefault="00D16225">
      <w:pPr>
        <w:pStyle w:val="Zkladntext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posledních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3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letech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nenaplnil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skutkovou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podstatu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jednání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nekalé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soutěže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formou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podplácení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předpisu,</w:t>
      </w:r>
    </w:p>
    <w:p w:rsidR="00D16225" w:rsidRDefault="00D16225">
      <w:pPr>
        <w:pStyle w:val="Zkladntext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vůči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jehož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majetku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neprobíhá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posledních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3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letech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neproběhlo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insolvenční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řízení,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němž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bylo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vydáno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rozhodnutí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úpadku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insolvenční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návrh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zamítnut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proto,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že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majetek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nepostačuje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 úhradě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nákladů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insolvenčního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řízení,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konkurs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zrušen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proto,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že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majetek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zcela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nepostačující,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nebo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zavedena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nucená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správa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předpisů,</w:t>
      </w:r>
    </w:p>
    <w:p w:rsidR="00D16225" w:rsidRDefault="00D16225">
      <w:pPr>
        <w:pStyle w:val="Zkladntext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likvidaci,</w:t>
      </w:r>
    </w:p>
    <w:p w:rsidR="00D16225" w:rsidRDefault="00D16225">
      <w:pPr>
        <w:pStyle w:val="Zkladntext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nemá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evidenci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daní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zachyceny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daňové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nedoplatky,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republice,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dodavatele,</w:t>
      </w:r>
    </w:p>
    <w:p w:rsidR="00D16225" w:rsidRDefault="00D16225">
      <w:pPr>
        <w:pStyle w:val="Zkladntext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nemá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nedoplatek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pojistném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penále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veřejné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zdravotní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pojištění,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lastRenderedPageBreak/>
        <w:t>v 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republice,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dodavatele,</w:t>
      </w:r>
    </w:p>
    <w:p w:rsidR="00D16225" w:rsidRDefault="00D16225">
      <w:pPr>
        <w:pStyle w:val="Zkladntext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nemá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nedoplatek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pojistném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penále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sociální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zabezpečení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příspěvku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státní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politiku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zaměstnanosti,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České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republice,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tak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zemi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sídla,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místa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podnikání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bydliště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dodavatele,</w:t>
      </w:r>
    </w:p>
    <w:p w:rsidR="00E437BA" w:rsidRPr="00E437BA" w:rsidRDefault="00E437BA" w:rsidP="00E437BA">
      <w:pPr>
        <w:pStyle w:val="Tlotextu"/>
        <w:numPr>
          <w:ilvl w:val="0"/>
          <w:numId w:val="2"/>
        </w:numPr>
        <w:spacing w:after="0"/>
        <w:ind w:left="567" w:hanging="283"/>
        <w:jc w:val="both"/>
        <w:rPr>
          <w:rFonts w:cs="Times New Roman"/>
        </w:rPr>
      </w:pPr>
      <w:r w:rsidRPr="009E1362">
        <w:rPr>
          <w:rFonts w:cs="Times New Roman"/>
        </w:rPr>
        <w:t xml:space="preserve">který nebyl v posledních 3 letech pravomocně disciplinárně </w:t>
      </w:r>
      <w:proofErr w:type="gramStart"/>
      <w:r w:rsidRPr="009E1362">
        <w:rPr>
          <w:rFonts w:cs="Times New Roman"/>
        </w:rPr>
        <w:t>potrestán či</w:t>
      </w:r>
      <w:proofErr w:type="gramEnd"/>
      <w:r w:rsidRPr="009E1362">
        <w:rPr>
          <w:rFonts w:cs="Times New Roman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D16225" w:rsidRDefault="00D16225">
      <w:pPr>
        <w:pStyle w:val="Zkladntext"/>
        <w:tabs>
          <w:tab w:val="left" w:pos="567"/>
        </w:tabs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j)</w:t>
      </w:r>
      <w:r>
        <w:rPr>
          <w:rFonts w:cs="Times New Roman"/>
        </w:rPr>
        <w:tab/>
        <w:t>který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veden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rejstříku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zákazem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plnění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veřejných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zakázek,</w:t>
      </w:r>
    </w:p>
    <w:p w:rsidR="00D16225" w:rsidRDefault="00D16225" w:rsidP="00C922E8">
      <w:pPr>
        <w:pStyle w:val="Zkladntext"/>
        <w:tabs>
          <w:tab w:val="left" w:pos="567"/>
        </w:tabs>
        <w:spacing w:after="0"/>
        <w:ind w:left="567" w:hanging="283"/>
        <w:jc w:val="both"/>
        <w:rPr>
          <w:rFonts w:eastAsia="Times New Roman" w:cs="Times New Roman"/>
        </w:rPr>
      </w:pPr>
      <w:r>
        <w:rPr>
          <w:rFonts w:cs="Times New Roman"/>
        </w:rPr>
        <w:t>k)</w:t>
      </w:r>
      <w:r>
        <w:rPr>
          <w:rFonts w:cs="Times New Roman"/>
        </w:rPr>
        <w:tab/>
      </w:r>
      <w:r>
        <w:rPr>
          <w:rFonts w:cs="Times New Roman"/>
          <w:u w:val="single"/>
        </w:rPr>
        <w:t>kterému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nebyla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v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posledních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3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letech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pravomocně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uložena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pokuta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za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umožnění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výkonu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nelegální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práce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podle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zvláštního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právního</w:t>
      </w:r>
      <w:r>
        <w:rPr>
          <w:rFonts w:eastAsia="Times New Roman" w:cs="Times New Roman"/>
          <w:u w:val="single"/>
        </w:rPr>
        <w:t xml:space="preserve"> </w:t>
      </w:r>
      <w:r>
        <w:rPr>
          <w:rFonts w:cs="Times New Roman"/>
          <w:u w:val="single"/>
        </w:rPr>
        <w:t>předpisu.</w:t>
      </w:r>
      <w:r>
        <w:rPr>
          <w:rFonts w:eastAsia="Times New Roman" w:cs="Times New Roman"/>
        </w:rPr>
        <w:t xml:space="preserve"> </w:t>
      </w:r>
    </w:p>
    <w:p w:rsidR="00B92167" w:rsidRDefault="00B92167" w:rsidP="00C922E8">
      <w:pPr>
        <w:pStyle w:val="Zkladntext"/>
        <w:tabs>
          <w:tab w:val="left" w:pos="567"/>
        </w:tabs>
        <w:spacing w:after="0"/>
        <w:ind w:left="567" w:hanging="283"/>
        <w:jc w:val="both"/>
        <w:rPr>
          <w:rFonts w:eastAsia="Times New Roman" w:cs="Times New Roman"/>
        </w:rPr>
      </w:pPr>
      <w:r>
        <w:rPr>
          <w:rFonts w:cs="Times New Roman"/>
        </w:rPr>
        <w:t xml:space="preserve">l) </w:t>
      </w:r>
      <w:r>
        <w:rPr>
          <w:rFonts w:cs="Times New Roman"/>
        </w:rPr>
        <w:tab/>
        <w:t>vůči němuž nebyla v posledních 3 letech zavedena dočasná správa nebo v posledních 3 letech uplatněno opatření k řešení krize podle zákona upravujícího ozdravné postupy a řešení krize na finančním trhu.</w:t>
      </w:r>
    </w:p>
    <w:p w:rsidR="00BC030D" w:rsidRPr="00C922E8" w:rsidRDefault="00BC030D" w:rsidP="00C922E8">
      <w:pPr>
        <w:pStyle w:val="Zkladntext"/>
        <w:tabs>
          <w:tab w:val="left" w:pos="567"/>
        </w:tabs>
        <w:spacing w:after="0"/>
        <w:ind w:left="567" w:hanging="283"/>
        <w:jc w:val="both"/>
        <w:rPr>
          <w:rFonts w:eastAsia="Times New Roman" w:cs="Times New Roman"/>
        </w:rPr>
      </w:pPr>
    </w:p>
    <w:p w:rsidR="00D16225" w:rsidRDefault="00D16225">
      <w:pPr>
        <w:pStyle w:val="Zkladntext"/>
        <w:ind w:left="284" w:hanging="284"/>
        <w:jc w:val="both"/>
        <w:rPr>
          <w:rFonts w:cs="Times New Roman"/>
          <w:b/>
        </w:rPr>
      </w:pPr>
      <w:r>
        <w:rPr>
          <w:rFonts w:cs="Times New Roman"/>
          <w:b/>
        </w:rPr>
        <w:t>2.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Dále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prohlašuji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místopřísežně,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že:</w:t>
      </w:r>
    </w:p>
    <w:p w:rsidR="00D16225" w:rsidRDefault="00D16225">
      <w:pPr>
        <w:pStyle w:val="Zkladntext"/>
        <w:numPr>
          <w:ilvl w:val="0"/>
          <w:numId w:val="1"/>
        </w:numPr>
        <w:spacing w:line="240" w:lineRule="auto"/>
        <w:ind w:left="709" w:hanging="425"/>
        <w:jc w:val="both"/>
        <w:textAlignment w:val="auto"/>
        <w:rPr>
          <w:rFonts w:cs="Times New Roman"/>
        </w:rPr>
      </w:pPr>
      <w:proofErr w:type="gramStart"/>
      <w:r>
        <w:rPr>
          <w:rFonts w:cs="Times New Roman"/>
        </w:rPr>
        <w:t>jsem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neuzavřel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neuzavřu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zakázanou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dohodu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právního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souvislosti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 předmětnou veřejnou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zakázkou;</w:t>
      </w:r>
    </w:p>
    <w:p w:rsidR="00D16225" w:rsidRDefault="00D16225">
      <w:pPr>
        <w:pStyle w:val="Zkladntext"/>
        <w:numPr>
          <w:ilvl w:val="0"/>
          <w:numId w:val="1"/>
        </w:numPr>
        <w:spacing w:line="240" w:lineRule="auto"/>
        <w:ind w:left="709" w:hanging="425"/>
        <w:jc w:val="both"/>
        <w:textAlignment w:val="auto"/>
        <w:rPr>
          <w:rFonts w:cs="Times New Roman"/>
          <w:i/>
          <w:shd w:val="clear" w:color="auto" w:fill="FFFF00"/>
        </w:rPr>
      </w:pPr>
      <w:r>
        <w:rPr>
          <w:rFonts w:cs="Times New Roman"/>
        </w:rPr>
        <w:t>žádný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 členů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nepracoval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veřejné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zakázky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posledních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3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letech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/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člen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(členové)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statutárního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orgánu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jsou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následující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osoby,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které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pracovaly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zadavatele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veřejné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zakázky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 posledních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3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letech,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to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i/>
          <w:shd w:val="clear" w:color="auto" w:fill="FFFF00"/>
        </w:rPr>
        <w:t>(nehodící</w:t>
      </w:r>
      <w:r>
        <w:rPr>
          <w:rFonts w:eastAsia="Times New Roman" w:cs="Times New Roman"/>
          <w:i/>
          <w:shd w:val="clear" w:color="auto" w:fill="FFFF00"/>
        </w:rPr>
        <w:t xml:space="preserve"> </w:t>
      </w:r>
      <w:r>
        <w:rPr>
          <w:rFonts w:cs="Times New Roman"/>
          <w:i/>
          <w:shd w:val="clear" w:color="auto" w:fill="FFFF00"/>
        </w:rPr>
        <w:t>škrkněte):</w:t>
      </w:r>
    </w:p>
    <w:p w:rsidR="00D16225" w:rsidRDefault="00D16225">
      <w:pPr>
        <w:pStyle w:val="Zkladntext"/>
        <w:ind w:left="709" w:hanging="425"/>
        <w:jc w:val="both"/>
        <w:rPr>
          <w:rFonts w:cs="Times New Roman"/>
        </w:rPr>
      </w:pPr>
      <w:r>
        <w:rPr>
          <w:rFonts w:eastAsia="Times New Roman" w:cs="Times New Roman"/>
        </w:rPr>
        <w:t>……………………</w:t>
      </w:r>
      <w:proofErr w:type="gramStart"/>
      <w:r>
        <w:rPr>
          <w:rFonts w:eastAsia="Times New Roman" w:cs="Times New Roman"/>
        </w:rPr>
        <w:t>…</w:t>
      </w:r>
      <w:r>
        <w:rPr>
          <w:rFonts w:cs="Times New Roman"/>
        </w:rPr>
        <w:t>..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(jméno</w:t>
      </w:r>
      <w:proofErr w:type="gramEnd"/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příjmení,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bývalá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pozice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zadavatele);</w:t>
      </w:r>
    </w:p>
    <w:p w:rsidR="00D16225" w:rsidRDefault="00D16225">
      <w:pPr>
        <w:pStyle w:val="Zkladntext"/>
        <w:numPr>
          <w:ilvl w:val="0"/>
          <w:numId w:val="4"/>
        </w:numPr>
        <w:spacing w:line="240" w:lineRule="auto"/>
        <w:ind w:left="709" w:hanging="425"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>mám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/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nemám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i/>
          <w:shd w:val="clear" w:color="auto" w:fill="FFFF00"/>
        </w:rPr>
        <w:t>(nehodící</w:t>
      </w:r>
      <w:r>
        <w:rPr>
          <w:rFonts w:eastAsia="Times New Roman" w:cs="Times New Roman"/>
          <w:i/>
          <w:shd w:val="clear" w:color="auto" w:fill="FFFF00"/>
        </w:rPr>
        <w:t xml:space="preserve"> </w:t>
      </w:r>
      <w:r>
        <w:rPr>
          <w:rFonts w:cs="Times New Roman"/>
          <w:i/>
          <w:shd w:val="clear" w:color="auto" w:fill="FFFF00"/>
        </w:rPr>
        <w:t>škrkněte)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</w:rPr>
        <w:t>formu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a.s.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b/>
        </w:rPr>
        <w:t>předkládám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/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nepředkládám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i/>
          <w:shd w:val="clear" w:color="auto" w:fill="FFFF00"/>
        </w:rPr>
        <w:t>(nehodící</w:t>
      </w:r>
      <w:r>
        <w:rPr>
          <w:rFonts w:eastAsia="Times New Roman" w:cs="Times New Roman"/>
          <w:i/>
          <w:shd w:val="clear" w:color="auto" w:fill="FFFF00"/>
        </w:rPr>
        <w:t xml:space="preserve"> </w:t>
      </w:r>
      <w:r>
        <w:rPr>
          <w:rFonts w:cs="Times New Roman"/>
          <w:i/>
          <w:shd w:val="clear" w:color="auto" w:fill="FFFF00"/>
        </w:rPr>
        <w:t>škrkněte)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aktuální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seznam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vlastníků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akcií,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jejichž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souhrnná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jmenovitá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hodnota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přesahuje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10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%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základního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kapitálu:</w:t>
      </w:r>
    </w:p>
    <w:p w:rsidR="00D16225" w:rsidRDefault="00D16225">
      <w:pPr>
        <w:pStyle w:val="Zkladntext"/>
        <w:ind w:left="709" w:hanging="425"/>
        <w:jc w:val="both"/>
        <w:rPr>
          <w:rFonts w:cs="Times New Roman"/>
        </w:rPr>
      </w:pPr>
      <w:r>
        <w:rPr>
          <w:rFonts w:eastAsia="Times New Roman" w:cs="Times New Roman"/>
        </w:rPr>
        <w:t>……………………</w:t>
      </w:r>
      <w:proofErr w:type="gramStart"/>
      <w:r>
        <w:rPr>
          <w:rFonts w:eastAsia="Times New Roman" w:cs="Times New Roman"/>
        </w:rPr>
        <w:t>…</w:t>
      </w:r>
      <w:r>
        <w:rPr>
          <w:rFonts w:cs="Times New Roman"/>
        </w:rPr>
        <w:t>..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(jméno</w:t>
      </w:r>
      <w:proofErr w:type="gramEnd"/>
      <w:r>
        <w:rPr>
          <w:rFonts w:cs="Times New Roman"/>
        </w:rPr>
        <w:t>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příjmení);</w:t>
      </w:r>
    </w:p>
    <w:p w:rsidR="00D16225" w:rsidRDefault="00D16225">
      <w:pPr>
        <w:pStyle w:val="Zkladntext"/>
        <w:numPr>
          <w:ilvl w:val="0"/>
          <w:numId w:val="4"/>
        </w:numPr>
        <w:spacing w:line="240" w:lineRule="auto"/>
        <w:ind w:left="709" w:hanging="425"/>
        <w:jc w:val="both"/>
        <w:textAlignment w:val="auto"/>
        <w:rPr>
          <w:rFonts w:cs="Times New Roman"/>
          <w:bCs/>
          <w:shd w:val="clear" w:color="auto" w:fill="FFFFFF"/>
        </w:rPr>
      </w:pPr>
      <w:r>
        <w:rPr>
          <w:rFonts w:cs="Times New Roman"/>
          <w:bCs/>
          <w:shd w:val="clear" w:color="auto" w:fill="FFFFFF"/>
        </w:rPr>
        <w:t>budu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mít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uzavřenou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="00796408">
        <w:rPr>
          <w:rFonts w:eastAsia="Times New Roman" w:cs="Times New Roman"/>
          <w:bCs/>
          <w:shd w:val="clear" w:color="auto" w:fill="FFFFFF"/>
        </w:rPr>
        <w:t xml:space="preserve">účinnou </w:t>
      </w:r>
      <w:r>
        <w:rPr>
          <w:rFonts w:cs="Times New Roman"/>
          <w:bCs/>
          <w:shd w:val="clear" w:color="auto" w:fill="FFFFFF"/>
        </w:rPr>
        <w:t>pojistnou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smlouvu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="00796408">
        <w:rPr>
          <w:rFonts w:eastAsia="Times New Roman" w:cs="Times New Roman"/>
          <w:bCs/>
          <w:shd w:val="clear" w:color="auto" w:fill="FFFFFF"/>
        </w:rPr>
        <w:t>pro případ způsobení škody v souvislosti s výkonem předmětu smlouvy v minimální výši pojištění 0,5 mil. Kč po celou dobu předmětu plnění této veřejné zakázky, a v případě podpisu smlouvy předložím originál nebo ověřenou kopii potvrzení, certifikátu či pojistné smlouvy;</w:t>
      </w:r>
    </w:p>
    <w:p w:rsidR="00D16225" w:rsidRDefault="00D16225">
      <w:pPr>
        <w:pStyle w:val="Zkladntext"/>
        <w:numPr>
          <w:ilvl w:val="0"/>
          <w:numId w:val="4"/>
        </w:numPr>
        <w:spacing w:line="240" w:lineRule="auto"/>
        <w:ind w:left="709" w:hanging="425"/>
        <w:jc w:val="both"/>
        <w:textAlignment w:val="auto"/>
        <w:rPr>
          <w:rFonts w:cs="Times New Roman"/>
        </w:rPr>
      </w:pPr>
      <w:r>
        <w:rPr>
          <w:rFonts w:cs="Times New Roman"/>
          <w:bCs/>
          <w:shd w:val="clear" w:color="auto" w:fill="FFFFFF"/>
        </w:rPr>
        <w:t>uděluji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souhlas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povinnému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subjektu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(zadavateli)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s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poskytováním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  <w:bCs/>
          <w:shd w:val="clear" w:color="auto" w:fill="FFFFFF"/>
        </w:rPr>
        <w:t>získaných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>
        <w:rPr>
          <w:rFonts w:cs="Times New Roman"/>
        </w:rPr>
        <w:t>informací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dalším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subjektům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zákona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č.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106/1999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Sb.,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svobodném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přístupu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k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informacím,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platném</w:t>
      </w:r>
      <w:r>
        <w:rPr>
          <w:rFonts w:eastAsia="Times New Roman" w:cs="Times New Roman"/>
        </w:rPr>
        <w:t xml:space="preserve"> </w:t>
      </w:r>
      <w:r w:rsidR="00796408">
        <w:rPr>
          <w:rFonts w:cs="Times New Roman"/>
        </w:rPr>
        <w:t>znění;</w:t>
      </w:r>
    </w:p>
    <w:p w:rsidR="00D16225" w:rsidRPr="00C922E8" w:rsidRDefault="00796408" w:rsidP="00C922E8">
      <w:pPr>
        <w:pStyle w:val="Zkladntext"/>
        <w:numPr>
          <w:ilvl w:val="0"/>
          <w:numId w:val="4"/>
        </w:numPr>
        <w:spacing w:line="240" w:lineRule="auto"/>
        <w:ind w:left="709" w:hanging="425"/>
        <w:jc w:val="both"/>
        <w:textAlignment w:val="auto"/>
        <w:rPr>
          <w:rFonts w:cs="Times New Roman"/>
        </w:rPr>
      </w:pPr>
      <w:r>
        <w:rPr>
          <w:rFonts w:cs="Times New Roman"/>
        </w:rPr>
        <w:t>j</w:t>
      </w:r>
      <w:r w:rsidR="00495DA6" w:rsidRPr="00495DA6">
        <w:rPr>
          <w:rFonts w:cs="Times New Roman"/>
        </w:rPr>
        <w:t>sem ekonomicky a finančně způsobilý splnit veřejnou zakázku.</w:t>
      </w:r>
    </w:p>
    <w:p w:rsidR="00D16225" w:rsidRDefault="00D16225">
      <w:pPr>
        <w:pStyle w:val="Zkladntext"/>
        <w:spacing w:line="240" w:lineRule="auto"/>
        <w:ind w:left="284" w:hanging="284"/>
        <w:jc w:val="both"/>
        <w:textAlignment w:val="auto"/>
        <w:rPr>
          <w:rFonts w:cs="Times New Roman"/>
          <w:b/>
        </w:rPr>
      </w:pPr>
      <w:r>
        <w:rPr>
          <w:rFonts w:cs="Times New Roman"/>
          <w:b/>
        </w:rPr>
        <w:t>3.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Dále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prohlašuji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místopřísežně, 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že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jako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uchazeč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předmětnou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veřejnou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zakázku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splňuji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rovněž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profesní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kvalifikační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předpoklady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a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v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případě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podpisu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smlouvy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předložím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originál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nebo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ověřenou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kopii: </w:t>
      </w:r>
    </w:p>
    <w:p w:rsidR="00D16225" w:rsidRDefault="00D16225">
      <w:pPr>
        <w:pStyle w:val="Zkladntext"/>
        <w:numPr>
          <w:ilvl w:val="0"/>
          <w:numId w:val="3"/>
        </w:numPr>
        <w:tabs>
          <w:tab w:val="left" w:pos="709"/>
        </w:tabs>
        <w:spacing w:line="240" w:lineRule="auto"/>
        <w:ind w:left="709" w:hanging="425"/>
        <w:jc w:val="both"/>
        <w:textAlignment w:val="auto"/>
        <w:rPr>
          <w:rFonts w:eastAsia="Times New Roman" w:cs="Times New Roman"/>
        </w:rPr>
      </w:pPr>
      <w:r>
        <w:rPr>
          <w:rFonts w:cs="Times New Roman"/>
          <w:color w:val="000000"/>
        </w:rPr>
        <w:t>výp</w:t>
      </w:r>
      <w:r>
        <w:rPr>
          <w:rFonts w:cs="Times New Roman"/>
        </w:rPr>
        <w:t>isu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obchodního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rejstříku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či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jiné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evidence,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má-li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v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ní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být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dodavatel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zapsán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podle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zvláštních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předpisů;</w:t>
      </w:r>
      <w:r>
        <w:rPr>
          <w:rFonts w:eastAsia="Times New Roman" w:cs="Times New Roman"/>
        </w:rPr>
        <w:t xml:space="preserve"> </w:t>
      </w:r>
    </w:p>
    <w:p w:rsidR="00D16225" w:rsidRDefault="00D16225" w:rsidP="00495DA6">
      <w:pPr>
        <w:pStyle w:val="Zkladntext"/>
        <w:numPr>
          <w:ilvl w:val="0"/>
          <w:numId w:val="3"/>
        </w:numPr>
        <w:tabs>
          <w:tab w:val="left" w:pos="709"/>
        </w:tabs>
        <w:spacing w:line="240" w:lineRule="auto"/>
        <w:ind w:left="709" w:hanging="425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>dokladu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o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oprávnění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k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podnikání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podle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zvláštních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předpisů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v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rozsahu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odpovídajícím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předmětu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veřejné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zakázky,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zejména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doklad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prokazující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příslušné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živnostenské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oprávnění.</w:t>
      </w:r>
    </w:p>
    <w:p w:rsidR="000777BA" w:rsidRPr="002D67C8" w:rsidRDefault="002D67C8" w:rsidP="002D67C8">
      <w:pPr>
        <w:pStyle w:val="Zkladntext"/>
        <w:numPr>
          <w:ilvl w:val="0"/>
          <w:numId w:val="3"/>
        </w:numPr>
        <w:tabs>
          <w:tab w:val="clear" w:pos="283"/>
          <w:tab w:val="num" w:pos="709"/>
        </w:tabs>
        <w:spacing w:line="240" w:lineRule="auto"/>
        <w:ind w:firstLine="1"/>
        <w:jc w:val="both"/>
        <w:textAlignment w:val="auto"/>
        <w:rPr>
          <w:rFonts w:cs="Times New Roman"/>
        </w:rPr>
      </w:pPr>
      <w:r w:rsidRPr="006A08CB">
        <w:rPr>
          <w:rFonts w:cs="Times New Roman"/>
          <w:color w:val="000000"/>
        </w:rPr>
        <w:t xml:space="preserve">osvědčení k výkonu činnosti ve smyslu zákona č. 360/1992 Sb., o výkonu povolání </w:t>
      </w:r>
      <w:r w:rsidRPr="006A08CB">
        <w:rPr>
          <w:rFonts w:cs="Times New Roman"/>
          <w:color w:val="000000"/>
        </w:rPr>
        <w:lastRenderedPageBreak/>
        <w:t xml:space="preserve">autorizovaných architektů, autorizovaných inženýrů a techniků činných ve výstavbě, a to v </w:t>
      </w:r>
      <w:r w:rsidRPr="00C579AD">
        <w:rPr>
          <w:rFonts w:cs="Times New Roman"/>
          <w:b/>
          <w:color w:val="000000"/>
        </w:rPr>
        <w:t>oboru pozemní stavitelství</w:t>
      </w:r>
      <w:r w:rsidR="001D3635" w:rsidRPr="00C579AD">
        <w:rPr>
          <w:rFonts w:cs="Times New Roman"/>
          <w:b/>
          <w:color w:val="000000"/>
        </w:rPr>
        <w:t>, vodohospodářské stavby</w:t>
      </w:r>
      <w:r w:rsidRPr="00C579AD">
        <w:rPr>
          <w:rFonts w:cs="Times New Roman"/>
          <w:color w:val="000000"/>
        </w:rPr>
        <w:t xml:space="preserve"> – </w:t>
      </w:r>
      <w:r w:rsidRPr="00C579AD">
        <w:rPr>
          <w:rFonts w:cs="Times New Roman"/>
          <w:b/>
          <w:color w:val="000000"/>
        </w:rPr>
        <w:t>osvědčení o autorizac</w:t>
      </w:r>
      <w:r w:rsidR="001D3635" w:rsidRPr="00C579AD">
        <w:rPr>
          <w:rFonts w:cs="Times New Roman"/>
          <w:b/>
          <w:color w:val="000000"/>
        </w:rPr>
        <w:t>ích</w:t>
      </w:r>
      <w:r w:rsidRPr="00C579AD">
        <w:rPr>
          <w:rFonts w:cs="Times New Roman"/>
          <w:b/>
        </w:rPr>
        <w:t>.</w:t>
      </w:r>
      <w:r w:rsidRPr="006A08CB">
        <w:rPr>
          <w:rFonts w:cs="Times New Roman"/>
        </w:rPr>
        <w:t xml:space="preserve"> </w:t>
      </w:r>
    </w:p>
    <w:p w:rsidR="00471872" w:rsidRDefault="00471872" w:rsidP="00FC2F0D">
      <w:pPr>
        <w:pStyle w:val="Zkladntext"/>
        <w:tabs>
          <w:tab w:val="left" w:pos="709"/>
        </w:tabs>
        <w:spacing w:line="240" w:lineRule="auto"/>
        <w:ind w:left="284" w:hanging="284"/>
        <w:jc w:val="both"/>
        <w:textAlignment w:val="auto"/>
        <w:rPr>
          <w:rFonts w:cs="Times New Roman"/>
          <w:b/>
          <w:color w:val="000000"/>
        </w:rPr>
      </w:pPr>
      <w:r w:rsidRPr="00471872">
        <w:rPr>
          <w:rFonts w:cs="Times New Roman"/>
          <w:b/>
          <w:color w:val="000000"/>
        </w:rPr>
        <w:t>4. Dále prohlašuji místopřísežně, že jako uchazeč o předmětnou</w:t>
      </w:r>
      <w:r w:rsidR="009222EE">
        <w:rPr>
          <w:rFonts w:cs="Times New Roman"/>
          <w:b/>
          <w:color w:val="000000"/>
        </w:rPr>
        <w:t xml:space="preserve"> veřejnou zakázku</w:t>
      </w:r>
      <w:r>
        <w:rPr>
          <w:rFonts w:cs="Times New Roman"/>
          <w:b/>
          <w:color w:val="000000"/>
        </w:rPr>
        <w:t xml:space="preserve"> </w:t>
      </w:r>
      <w:r w:rsidRPr="00471872">
        <w:rPr>
          <w:rFonts w:cs="Times New Roman"/>
          <w:b/>
          <w:color w:val="000000"/>
        </w:rPr>
        <w:t>splňuji rovněž technické kvalifikační předpoklady a před podpisem smlouvy předložím:</w:t>
      </w:r>
    </w:p>
    <w:p w:rsidR="00AF563A" w:rsidRDefault="00AF563A" w:rsidP="00875462">
      <w:pPr>
        <w:pStyle w:val="Normlnweb"/>
        <w:spacing w:after="0" w:line="240" w:lineRule="auto"/>
        <w:ind w:left="284"/>
        <w:jc w:val="both"/>
      </w:pPr>
      <w:r>
        <w:rPr>
          <w:shd w:val="clear" w:color="auto" w:fill="FFFFFF"/>
        </w:rPr>
        <w:t>s</w:t>
      </w:r>
      <w:r w:rsidRPr="00AF563A">
        <w:rPr>
          <w:shd w:val="clear" w:color="auto" w:fill="FFFFFF"/>
        </w:rPr>
        <w:t xml:space="preserve">eznam min. 3 významných služeb obdobného charakteru, jako je předmět tohoto zadávacího řízení, poskytnutých dodavatelem v posledních 3 letech a min. 3 osvědčení objednatelů o řádném plnění nejvýznamnějších z těchto služeb s limitem nad </w:t>
      </w:r>
      <w:r w:rsidR="000777BA">
        <w:rPr>
          <w:shd w:val="clear" w:color="auto" w:fill="FFFFFF"/>
        </w:rPr>
        <w:t>1</w:t>
      </w:r>
      <w:r w:rsidR="00875462">
        <w:rPr>
          <w:shd w:val="clear" w:color="auto" w:fill="FFFFFF"/>
        </w:rPr>
        <w:t>0</w:t>
      </w:r>
      <w:r w:rsidR="000777BA">
        <w:rPr>
          <w:shd w:val="clear" w:color="auto" w:fill="FFFFFF"/>
        </w:rPr>
        <w:t>0 tis.</w:t>
      </w:r>
      <w:r w:rsidRPr="00AF563A">
        <w:rPr>
          <w:shd w:val="clear" w:color="auto" w:fill="FFFFFF"/>
        </w:rPr>
        <w:t xml:space="preserve"> Kč bez DPH každé z nich;</w:t>
      </w:r>
      <w:r w:rsidRPr="00AF563A">
        <w:t xml:space="preserve"> přílohou tohoto seznamu musí být</w:t>
      </w:r>
    </w:p>
    <w:p w:rsidR="00AF563A" w:rsidRDefault="00AF563A" w:rsidP="00AF563A">
      <w:pPr>
        <w:pStyle w:val="Normlnweb"/>
        <w:numPr>
          <w:ilvl w:val="0"/>
          <w:numId w:val="6"/>
        </w:numPr>
        <w:spacing w:after="0" w:line="240" w:lineRule="auto"/>
        <w:ind w:left="284" w:firstLine="0"/>
      </w:pPr>
      <w:r w:rsidRPr="00AF563A">
        <w:t xml:space="preserve">osvědčení vydané veřejným zadavatelem, pokud byly služby poskytovány veřejnému </w:t>
      </w:r>
      <w:r>
        <w:t xml:space="preserve">  </w:t>
      </w:r>
    </w:p>
    <w:p w:rsidR="00AF563A" w:rsidRDefault="00AF563A" w:rsidP="00AF563A">
      <w:pPr>
        <w:pStyle w:val="Normlnweb"/>
        <w:spacing w:after="0" w:line="240" w:lineRule="auto"/>
      </w:pPr>
      <w:r>
        <w:t xml:space="preserve">            </w:t>
      </w:r>
      <w:r w:rsidRPr="00AF563A">
        <w:t>zadavateli, nebo</w:t>
      </w:r>
    </w:p>
    <w:p w:rsidR="00AF563A" w:rsidRDefault="00AF563A" w:rsidP="00AF563A">
      <w:pPr>
        <w:pStyle w:val="Normlnweb"/>
        <w:numPr>
          <w:ilvl w:val="0"/>
          <w:numId w:val="6"/>
        </w:numPr>
        <w:spacing w:after="0" w:line="240" w:lineRule="auto"/>
        <w:ind w:left="709" w:hanging="425"/>
      </w:pPr>
      <w:r w:rsidRPr="00AF563A">
        <w:t>osvědčení vydané jinou osobou, pokud byly služby poskytovány jiné osobě než veřejnému zadavateli, nebo</w:t>
      </w:r>
    </w:p>
    <w:p w:rsidR="00AF563A" w:rsidRPr="00AF563A" w:rsidRDefault="00AF563A" w:rsidP="00AF563A">
      <w:pPr>
        <w:pStyle w:val="Normlnweb"/>
        <w:numPr>
          <w:ilvl w:val="0"/>
          <w:numId w:val="6"/>
        </w:numPr>
        <w:spacing w:after="0" w:line="240" w:lineRule="auto"/>
        <w:ind w:left="709" w:hanging="425"/>
      </w:pPr>
      <w:r w:rsidRPr="00AF563A">
        <w:t>smlouva s jinou osobou a doklad o uskutečnění plnění dodavatele, není-li současně možné osvědčení podle bodu 2 od této osoby získat z důvodů spočívajících na její straně,</w:t>
      </w:r>
    </w:p>
    <w:p w:rsidR="00AF563A" w:rsidRDefault="00AF563A" w:rsidP="00AF563A">
      <w:pPr>
        <w:pStyle w:val="Normlnweb"/>
        <w:tabs>
          <w:tab w:val="left" w:pos="709"/>
        </w:tabs>
        <w:spacing w:after="0" w:line="240" w:lineRule="auto"/>
        <w:ind w:left="709" w:right="6" w:hanging="681"/>
        <w:rPr>
          <w:shd w:val="clear" w:color="auto" w:fill="FFFFFF"/>
        </w:rPr>
      </w:pPr>
      <w:r>
        <w:rPr>
          <w:shd w:val="clear" w:color="auto" w:fill="FFFFFF"/>
        </w:rPr>
        <w:t xml:space="preserve">           </w:t>
      </w:r>
      <w:r w:rsidRPr="00AF563A">
        <w:rPr>
          <w:shd w:val="clear" w:color="auto" w:fill="FFFFFF"/>
        </w:rPr>
        <w:t>dle ustanovení § 56 odst. 2 písm. a)</w:t>
      </w:r>
      <w:r w:rsidR="002D67C8">
        <w:rPr>
          <w:shd w:val="clear" w:color="auto" w:fill="FFFFFF"/>
        </w:rPr>
        <w:t xml:space="preserve"> zákona</w:t>
      </w:r>
      <w:r w:rsidRPr="00AF563A">
        <w:rPr>
          <w:shd w:val="clear" w:color="auto" w:fill="FFFFFF"/>
        </w:rPr>
        <w:t>.</w:t>
      </w:r>
    </w:p>
    <w:p w:rsidR="00B4731B" w:rsidRPr="00AF563A" w:rsidRDefault="00B4731B" w:rsidP="00AF563A">
      <w:pPr>
        <w:pStyle w:val="Normlnweb"/>
        <w:tabs>
          <w:tab w:val="left" w:pos="709"/>
        </w:tabs>
        <w:spacing w:after="0" w:line="240" w:lineRule="auto"/>
        <w:ind w:left="709" w:right="6" w:hanging="681"/>
      </w:pPr>
    </w:p>
    <w:p w:rsidR="00B4731B" w:rsidRPr="00875462" w:rsidRDefault="00B4731B" w:rsidP="00B4731B">
      <w:pPr>
        <w:jc w:val="both"/>
        <w:rPr>
          <w:rFonts w:ascii="Arial" w:hAnsi="Arial" w:cs="Arial"/>
          <w:b/>
          <w:sz w:val="26"/>
          <w:szCs w:val="26"/>
        </w:rPr>
      </w:pPr>
      <w:r w:rsidRPr="00875462">
        <w:rPr>
          <w:rFonts w:ascii="Arial" w:hAnsi="Arial" w:cs="Arial"/>
          <w:b/>
          <w:sz w:val="26"/>
          <w:szCs w:val="26"/>
        </w:rPr>
        <w:t>b) o akceptaci zadávacích podmínek</w:t>
      </w:r>
    </w:p>
    <w:p w:rsidR="00B4731B" w:rsidRPr="00875462" w:rsidRDefault="00B4731B" w:rsidP="00B4731B">
      <w:pPr>
        <w:jc w:val="center"/>
        <w:rPr>
          <w:rFonts w:ascii="Arial" w:hAnsi="Arial" w:cs="Arial"/>
          <w:b/>
          <w:sz w:val="26"/>
          <w:szCs w:val="26"/>
        </w:rPr>
      </w:pPr>
    </w:p>
    <w:p w:rsidR="00B4731B" w:rsidRPr="00875462" w:rsidRDefault="00B4731B" w:rsidP="00B4731B">
      <w:pPr>
        <w:jc w:val="both"/>
        <w:rPr>
          <w:rFonts w:ascii="Arial" w:hAnsi="Arial" w:cs="Arial"/>
          <w:b/>
          <w:sz w:val="22"/>
          <w:szCs w:val="22"/>
        </w:rPr>
      </w:pPr>
      <w:r w:rsidRPr="00875462">
        <w:rPr>
          <w:rFonts w:ascii="Arial" w:hAnsi="Arial" w:cs="Arial"/>
          <w:b/>
          <w:sz w:val="22"/>
          <w:szCs w:val="22"/>
        </w:rPr>
        <w:t>Prohlašuji místopřísežně, že:</w:t>
      </w:r>
    </w:p>
    <w:p w:rsidR="00B4731B" w:rsidRPr="00875462" w:rsidRDefault="00B4731B" w:rsidP="00B4731B">
      <w:pPr>
        <w:numPr>
          <w:ilvl w:val="0"/>
          <w:numId w:val="8"/>
        </w:numPr>
        <w:spacing w:line="240" w:lineRule="auto"/>
        <w:jc w:val="both"/>
        <w:textAlignment w:val="auto"/>
        <w:rPr>
          <w:rFonts w:cs="Times New Roman"/>
        </w:rPr>
      </w:pPr>
      <w:r w:rsidRPr="00875462">
        <w:rPr>
          <w:rFonts w:cs="Times New Roman"/>
        </w:rPr>
        <w:t>veškeré údaje a informace, které jsem ve své nabídce uvedl jako uchazeč o předmětnou veřejnou zakázku, jsou pravdivé a odpovídají skutečnosti,</w:t>
      </w:r>
    </w:p>
    <w:p w:rsidR="00B4731B" w:rsidRPr="00875462" w:rsidRDefault="00B4731B" w:rsidP="00B4731B">
      <w:pPr>
        <w:numPr>
          <w:ilvl w:val="0"/>
          <w:numId w:val="8"/>
        </w:numPr>
        <w:spacing w:line="240" w:lineRule="auto"/>
        <w:jc w:val="both"/>
        <w:textAlignment w:val="auto"/>
        <w:rPr>
          <w:rFonts w:cs="Times New Roman"/>
        </w:rPr>
      </w:pPr>
      <w:r w:rsidRPr="00875462">
        <w:rPr>
          <w:rFonts w:cs="Times New Roman"/>
        </w:rPr>
        <w:t>veškeré doklady a dokumenty, kterými jako uchazeč o předmětnou veřejnou zakázku prokazuji svoji kvalifikaci, jsou věrohodné, pravdivé a odpovídají skutečnosti,</w:t>
      </w:r>
    </w:p>
    <w:p w:rsidR="00B4731B" w:rsidRPr="00875462" w:rsidRDefault="00B4731B" w:rsidP="00B4731B">
      <w:pPr>
        <w:numPr>
          <w:ilvl w:val="0"/>
          <w:numId w:val="8"/>
        </w:numPr>
        <w:spacing w:line="240" w:lineRule="auto"/>
        <w:jc w:val="both"/>
        <w:textAlignment w:val="auto"/>
        <w:rPr>
          <w:rFonts w:cs="Times New Roman"/>
        </w:rPr>
      </w:pPr>
      <w:r w:rsidRPr="00875462">
        <w:rPr>
          <w:rFonts w:cs="Times New Roman"/>
        </w:rPr>
        <w:t>akceptuji zadávací lhůtu, stanovenou zadavatelem ve smyslu § 43 odst. 1 zákona, tj. 90 dnů od podání nabídek,</w:t>
      </w:r>
    </w:p>
    <w:p w:rsidR="00B4731B" w:rsidRPr="00875462" w:rsidRDefault="00B4731B" w:rsidP="00B4731B">
      <w:pPr>
        <w:numPr>
          <w:ilvl w:val="0"/>
          <w:numId w:val="8"/>
        </w:numPr>
        <w:spacing w:line="240" w:lineRule="auto"/>
        <w:jc w:val="both"/>
        <w:textAlignment w:val="auto"/>
        <w:rPr>
          <w:rFonts w:cs="Times New Roman"/>
        </w:rPr>
      </w:pPr>
      <w:r w:rsidRPr="00875462">
        <w:rPr>
          <w:rFonts w:cs="Times New Roman"/>
        </w:rPr>
        <w:t>jsem si vědom, že v rámci plnění této veřejné zakázky jsem povinen poskytnout zadavateli údaje o všech subdodavatelích, kterým jsem za plnění subdodávky k předmětné veřejné zakázce uhradil více než 10 % z ceny této veřejné zakázky v rozsahu a ve lhůtách stanovených v § 147a odst. 5 zákona,</w:t>
      </w:r>
    </w:p>
    <w:p w:rsidR="00B4731B" w:rsidRPr="00875462" w:rsidRDefault="00B4731B" w:rsidP="00B4731B">
      <w:pPr>
        <w:numPr>
          <w:ilvl w:val="0"/>
          <w:numId w:val="8"/>
        </w:numPr>
        <w:spacing w:line="240" w:lineRule="auto"/>
        <w:jc w:val="both"/>
        <w:textAlignment w:val="auto"/>
        <w:rPr>
          <w:rFonts w:cs="Times New Roman"/>
        </w:rPr>
      </w:pPr>
      <w:r w:rsidRPr="00875462">
        <w:rPr>
          <w:rFonts w:cs="Times New Roman"/>
        </w:rPr>
        <w:t>jsem si vědom skutečnosti, že uvedením nepravdivých údajů, nebo předložením falešných dokladů či dokumentů v nabídce, bych se mohl dopustit správního deliktu dodavatele ve smyslu § 120a zákona.</w:t>
      </w:r>
    </w:p>
    <w:p w:rsidR="00B4731B" w:rsidRPr="00875462" w:rsidRDefault="00B4731B" w:rsidP="00B4731B">
      <w:pPr>
        <w:jc w:val="both"/>
        <w:rPr>
          <w:rFonts w:cs="Times New Roman"/>
        </w:rPr>
      </w:pPr>
    </w:p>
    <w:p w:rsidR="00B4731B" w:rsidRPr="00B4731B" w:rsidRDefault="00B4731B" w:rsidP="00B4731B">
      <w:pPr>
        <w:jc w:val="both"/>
        <w:rPr>
          <w:rFonts w:cs="Times New Roman"/>
        </w:rPr>
      </w:pPr>
      <w:r w:rsidRPr="00875462">
        <w:rPr>
          <w:rFonts w:cs="Times New Roman"/>
        </w:rPr>
        <w:t>Dále prohlašuji místopřísežně, že jsem se v plném rozsahu seznámil se zadávacími podmínkami, že jsem si před podáním nabídky vyjasnil veškerá sporná ustanovení nebo nejasnosti, a že s podmínkami zadání souhlasím a respektuji je.</w:t>
      </w:r>
    </w:p>
    <w:p w:rsidR="00B4731B" w:rsidRDefault="00B4731B" w:rsidP="00B4731B">
      <w:pPr>
        <w:jc w:val="both"/>
        <w:rPr>
          <w:rFonts w:ascii="Arial" w:hAnsi="Arial" w:cs="Arial"/>
          <w:sz w:val="22"/>
          <w:szCs w:val="22"/>
        </w:rPr>
      </w:pPr>
    </w:p>
    <w:p w:rsidR="00BC030D" w:rsidRPr="0019747A" w:rsidRDefault="00BC030D" w:rsidP="002D67C8">
      <w:pPr>
        <w:pStyle w:val="Zkladntext"/>
        <w:tabs>
          <w:tab w:val="left" w:pos="709"/>
        </w:tabs>
        <w:spacing w:line="240" w:lineRule="auto"/>
        <w:jc w:val="both"/>
        <w:textAlignment w:val="auto"/>
        <w:rPr>
          <w:rFonts w:cs="Times New Roman"/>
          <w:color w:val="00000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2"/>
        <w:gridCol w:w="5659"/>
      </w:tblGrid>
      <w:tr w:rsidR="00D16225">
        <w:trPr>
          <w:trHeight w:val="17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:rsidR="00D16225" w:rsidRDefault="00D16225">
            <w:pPr>
              <w:pStyle w:val="Obsahtabulky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Osoba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oprávněná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jednat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jménem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či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za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uchazeče</w:t>
            </w:r>
          </w:p>
        </w:tc>
      </w:tr>
      <w:tr w:rsidR="00D16225">
        <w:trPr>
          <w:trHeight w:val="170"/>
        </w:trPr>
        <w:tc>
          <w:tcPr>
            <w:tcW w:w="35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D16225" w:rsidRDefault="00D162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osoby:</w:t>
            </w:r>
          </w:p>
        </w:tc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6225" w:rsidRDefault="00D162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</w:p>
        </w:tc>
      </w:tr>
      <w:tr w:rsidR="00D16225">
        <w:trPr>
          <w:trHeight w:val="170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D16225" w:rsidRDefault="00D162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jméno,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příjmení,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funkce:</w:t>
            </w:r>
          </w:p>
        </w:tc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6225" w:rsidRDefault="00D162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</w:p>
        </w:tc>
      </w:tr>
      <w:tr w:rsidR="00D16225">
        <w:trPr>
          <w:trHeight w:val="170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D16225" w:rsidRDefault="00D162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5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6225" w:rsidRDefault="00D16225">
            <w:pPr>
              <w:pStyle w:val="Obsahtabulky"/>
              <w:snapToGrid w:val="0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</w:p>
        </w:tc>
      </w:tr>
    </w:tbl>
    <w:p w:rsidR="00D16225" w:rsidRDefault="00D16225">
      <w:pPr>
        <w:ind w:right="-2414"/>
      </w:pPr>
    </w:p>
    <w:sectPr w:rsidR="00D16225" w:rsidSect="00B4731B">
      <w:headerReference w:type="default" r:id="rId7"/>
      <w:footerReference w:type="default" r:id="rId8"/>
      <w:pgSz w:w="11906" w:h="16838"/>
      <w:pgMar w:top="1701" w:right="1106" w:bottom="1758" w:left="1259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E0" w:rsidRDefault="00F151E0">
      <w:pPr>
        <w:spacing w:line="240" w:lineRule="auto"/>
      </w:pPr>
      <w:r>
        <w:separator/>
      </w:r>
    </w:p>
  </w:endnote>
  <w:endnote w:type="continuationSeparator" w:id="0">
    <w:p w:rsidR="00F151E0" w:rsidRDefault="00F15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Sans L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47A" w:rsidRDefault="00A6113D">
    <w:pPr>
      <w:pStyle w:val="Zpat"/>
      <w:jc w:val="right"/>
    </w:pPr>
    <w:fldSimple w:instr=" PAGE ">
      <w:r w:rsidR="00C579AD">
        <w:rPr>
          <w:noProof/>
        </w:rPr>
        <w:t>3</w:t>
      </w:r>
    </w:fldSimple>
  </w:p>
  <w:p w:rsidR="0019747A" w:rsidRDefault="001974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E0" w:rsidRDefault="00F151E0">
      <w:pPr>
        <w:spacing w:line="240" w:lineRule="auto"/>
      </w:pPr>
      <w:r>
        <w:separator/>
      </w:r>
    </w:p>
  </w:footnote>
  <w:footnote w:type="continuationSeparator" w:id="0">
    <w:p w:rsidR="00F151E0" w:rsidRDefault="00F151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1B" w:rsidRDefault="00B4731B" w:rsidP="00B4731B">
    <w:pPr>
      <w:pStyle w:val="Zhlav"/>
      <w:jc w:val="right"/>
      <w:rPr>
        <w:b/>
      </w:rPr>
    </w:pPr>
    <w:r>
      <w:rPr>
        <w:b/>
      </w:rPr>
      <w:t>Příloha č. 2</w:t>
    </w:r>
  </w:p>
  <w:p w:rsidR="00B4731B" w:rsidRDefault="005B54CD" w:rsidP="00B4731B">
    <w:pPr>
      <w:pStyle w:val="Zhlav"/>
      <w:jc w:val="right"/>
      <w:rPr>
        <w:b/>
      </w:rPr>
    </w:pPr>
    <w:r>
      <w:rPr>
        <w:rFonts w:eastAsia="Times New Roman" w:cs="Times New Roman"/>
        <w:b/>
      </w:rPr>
      <w:t>VZ 8</w:t>
    </w:r>
    <w:r w:rsidR="007A40A2">
      <w:rPr>
        <w:rFonts w:eastAsia="Times New Roman" w:cs="Times New Roman"/>
        <w:b/>
      </w:rPr>
      <w:t>4</w:t>
    </w:r>
    <w:r w:rsidR="00B4731B">
      <w:rPr>
        <w:rFonts w:eastAsia="Times New Roman" w:cs="Times New Roman"/>
        <w:b/>
      </w:rPr>
      <w:t>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1075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E5063B"/>
    <w:multiLevelType w:val="hybridMultilevel"/>
    <w:tmpl w:val="A58C8C66"/>
    <w:lvl w:ilvl="0" w:tplc="00000001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D56DFA"/>
    <w:multiLevelType w:val="multilevel"/>
    <w:tmpl w:val="D17C3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D5FAE"/>
    <w:rsid w:val="00030A86"/>
    <w:rsid w:val="00076040"/>
    <w:rsid w:val="000777BA"/>
    <w:rsid w:val="000D70C4"/>
    <w:rsid w:val="00147611"/>
    <w:rsid w:val="0018076A"/>
    <w:rsid w:val="0019747A"/>
    <w:rsid w:val="001B6B7F"/>
    <w:rsid w:val="001D3635"/>
    <w:rsid w:val="002450B7"/>
    <w:rsid w:val="002D67C8"/>
    <w:rsid w:val="00313CF2"/>
    <w:rsid w:val="00324EC8"/>
    <w:rsid w:val="00352FA3"/>
    <w:rsid w:val="003D4D5A"/>
    <w:rsid w:val="00401DFD"/>
    <w:rsid w:val="004276B0"/>
    <w:rsid w:val="00471872"/>
    <w:rsid w:val="00495DA6"/>
    <w:rsid w:val="0052351A"/>
    <w:rsid w:val="00552116"/>
    <w:rsid w:val="005A2464"/>
    <w:rsid w:val="005B54CD"/>
    <w:rsid w:val="005E47FD"/>
    <w:rsid w:val="00665FDA"/>
    <w:rsid w:val="006B3E99"/>
    <w:rsid w:val="00737A3C"/>
    <w:rsid w:val="00764C6A"/>
    <w:rsid w:val="00796408"/>
    <w:rsid w:val="007A40A2"/>
    <w:rsid w:val="007E2DAD"/>
    <w:rsid w:val="00803972"/>
    <w:rsid w:val="00875462"/>
    <w:rsid w:val="009222EE"/>
    <w:rsid w:val="00A6113D"/>
    <w:rsid w:val="00AF563A"/>
    <w:rsid w:val="00B4731B"/>
    <w:rsid w:val="00B92167"/>
    <w:rsid w:val="00BA4B43"/>
    <w:rsid w:val="00BA7B71"/>
    <w:rsid w:val="00BB09A0"/>
    <w:rsid w:val="00BC030D"/>
    <w:rsid w:val="00C035E6"/>
    <w:rsid w:val="00C579AD"/>
    <w:rsid w:val="00C922E8"/>
    <w:rsid w:val="00D16225"/>
    <w:rsid w:val="00DC574F"/>
    <w:rsid w:val="00DD5013"/>
    <w:rsid w:val="00DD5FAE"/>
    <w:rsid w:val="00E437BA"/>
    <w:rsid w:val="00E439AD"/>
    <w:rsid w:val="00E94262"/>
    <w:rsid w:val="00F151E0"/>
    <w:rsid w:val="00F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E99"/>
    <w:pPr>
      <w:widowControl w:val="0"/>
      <w:suppressAutoHyphens/>
      <w:spacing w:line="100" w:lineRule="atLeast"/>
      <w:textAlignment w:val="baseline"/>
    </w:pPr>
    <w:rPr>
      <w:rFonts w:eastAsia="Luxi Sans" w:cs="Lucidasans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6B3E99"/>
    <w:rPr>
      <w:sz w:val="22"/>
      <w:szCs w:val="22"/>
    </w:rPr>
  </w:style>
  <w:style w:type="character" w:customStyle="1" w:styleId="WW8Num6z0">
    <w:name w:val="WW8Num6z0"/>
    <w:rsid w:val="006B3E99"/>
    <w:rPr>
      <w:rFonts w:ascii="Wingdings" w:hAnsi="Wingdings" w:cs="Wingdings"/>
    </w:rPr>
  </w:style>
  <w:style w:type="character" w:customStyle="1" w:styleId="WW8Num6z1">
    <w:name w:val="WW8Num6z1"/>
    <w:rsid w:val="006B3E99"/>
    <w:rPr>
      <w:rFonts w:ascii="Courier New" w:hAnsi="Courier New" w:cs="Courier New"/>
    </w:rPr>
  </w:style>
  <w:style w:type="character" w:customStyle="1" w:styleId="WW8Num6z3">
    <w:name w:val="WW8Num6z3"/>
    <w:rsid w:val="006B3E99"/>
    <w:rPr>
      <w:rFonts w:ascii="Symbol" w:hAnsi="Symbol" w:cs="Symbol"/>
    </w:rPr>
  </w:style>
  <w:style w:type="character" w:customStyle="1" w:styleId="WW8Num9z0">
    <w:name w:val="WW8Num9z0"/>
    <w:rsid w:val="006B3E99"/>
    <w:rPr>
      <w:rFonts w:ascii="Wingdings" w:hAnsi="Wingdings" w:cs="Wingdings"/>
    </w:rPr>
  </w:style>
  <w:style w:type="character" w:customStyle="1" w:styleId="WW8Num10z0">
    <w:name w:val="WW8Num10z0"/>
    <w:rsid w:val="006B3E99"/>
    <w:rPr>
      <w:rFonts w:ascii="Wingdings" w:hAnsi="Wingdings" w:cs="Wingdings"/>
    </w:rPr>
  </w:style>
  <w:style w:type="character" w:customStyle="1" w:styleId="WW8Num10z3">
    <w:name w:val="WW8Num10z3"/>
    <w:rsid w:val="006B3E99"/>
    <w:rPr>
      <w:rFonts w:ascii="Symbol" w:hAnsi="Symbol" w:cs="Symbol"/>
    </w:rPr>
  </w:style>
  <w:style w:type="character" w:customStyle="1" w:styleId="WW8Num10z4">
    <w:name w:val="WW8Num10z4"/>
    <w:rsid w:val="006B3E99"/>
    <w:rPr>
      <w:rFonts w:ascii="Courier New" w:hAnsi="Courier New" w:cs="Courier New"/>
    </w:rPr>
  </w:style>
  <w:style w:type="character" w:customStyle="1" w:styleId="WW8Num11z0">
    <w:name w:val="WW8Num11z0"/>
    <w:rsid w:val="006B3E99"/>
    <w:rPr>
      <w:rFonts w:ascii="Wingdings" w:hAnsi="Wingdings" w:cs="Wingdings"/>
    </w:rPr>
  </w:style>
  <w:style w:type="character" w:customStyle="1" w:styleId="WW8Num11z3">
    <w:name w:val="WW8Num11z3"/>
    <w:rsid w:val="006B3E99"/>
    <w:rPr>
      <w:rFonts w:ascii="Symbol" w:hAnsi="Symbol" w:cs="Symbol"/>
    </w:rPr>
  </w:style>
  <w:style w:type="character" w:customStyle="1" w:styleId="WW8Num11z4">
    <w:name w:val="WW8Num11z4"/>
    <w:rsid w:val="006B3E99"/>
    <w:rPr>
      <w:rFonts w:ascii="Courier New" w:hAnsi="Courier New" w:cs="Courier New"/>
    </w:rPr>
  </w:style>
  <w:style w:type="character" w:customStyle="1" w:styleId="WW8Num12z0">
    <w:name w:val="WW8Num12z0"/>
    <w:rsid w:val="006B3E99"/>
    <w:rPr>
      <w:rFonts w:ascii="Wingdings" w:hAnsi="Wingdings" w:cs="Wingdings"/>
    </w:rPr>
  </w:style>
  <w:style w:type="character" w:customStyle="1" w:styleId="WW8Num12z1">
    <w:name w:val="WW8Num12z1"/>
    <w:rsid w:val="006B3E99"/>
    <w:rPr>
      <w:rFonts w:ascii="Courier New" w:hAnsi="Courier New" w:cs="Courier New"/>
    </w:rPr>
  </w:style>
  <w:style w:type="character" w:customStyle="1" w:styleId="WW8Num12z3">
    <w:name w:val="WW8Num12z3"/>
    <w:rsid w:val="006B3E99"/>
    <w:rPr>
      <w:rFonts w:ascii="Symbol" w:hAnsi="Symbol" w:cs="Symbol"/>
    </w:rPr>
  </w:style>
  <w:style w:type="character" w:customStyle="1" w:styleId="Standardnpsmoodstavce4">
    <w:name w:val="Standardní písmo odstavce4"/>
    <w:rsid w:val="006B3E99"/>
  </w:style>
  <w:style w:type="character" w:customStyle="1" w:styleId="Absatz-Standardschriftart">
    <w:name w:val="Absatz-Standardschriftart"/>
    <w:rsid w:val="006B3E99"/>
  </w:style>
  <w:style w:type="character" w:customStyle="1" w:styleId="WW-Absatz-Standardschriftart">
    <w:name w:val="WW-Absatz-Standardschriftart"/>
    <w:rsid w:val="006B3E99"/>
  </w:style>
  <w:style w:type="character" w:customStyle="1" w:styleId="Standardnpsmoodstavce3">
    <w:name w:val="Standardní písmo odstavce3"/>
    <w:rsid w:val="006B3E99"/>
  </w:style>
  <w:style w:type="character" w:customStyle="1" w:styleId="Standardnpsmoodstavce2">
    <w:name w:val="Standardní písmo odstavce2"/>
    <w:rsid w:val="006B3E99"/>
  </w:style>
  <w:style w:type="character" w:customStyle="1" w:styleId="Standardnpsmoodstavce1">
    <w:name w:val="Standardní písmo odstavce1"/>
    <w:rsid w:val="006B3E99"/>
  </w:style>
  <w:style w:type="character" w:customStyle="1" w:styleId="Symbolyproslovn">
    <w:name w:val="Symboly pro číslování"/>
    <w:rsid w:val="006B3E99"/>
  </w:style>
  <w:style w:type="character" w:customStyle="1" w:styleId="TextbublinyChar">
    <w:name w:val="Text bubliny Char"/>
    <w:basedOn w:val="Standardnpsmoodstavce2"/>
    <w:rsid w:val="006B3E99"/>
    <w:rPr>
      <w:rFonts w:ascii="Tahoma" w:eastAsia="Luxi Sans" w:hAnsi="Tahoma" w:cs="Tahoma"/>
      <w:kern w:val="1"/>
      <w:sz w:val="16"/>
      <w:szCs w:val="16"/>
    </w:rPr>
  </w:style>
  <w:style w:type="character" w:customStyle="1" w:styleId="EndnoteSymbol">
    <w:name w:val="Endnote Symbol"/>
    <w:rsid w:val="006B3E99"/>
  </w:style>
  <w:style w:type="character" w:customStyle="1" w:styleId="ZhlavChar">
    <w:name w:val="Záhlaví Char"/>
    <w:basedOn w:val="Standardnpsmoodstavce4"/>
    <w:rsid w:val="006B3E99"/>
    <w:rPr>
      <w:rFonts w:eastAsia="Luxi Sans" w:cs="Lucidasans"/>
      <w:kern w:val="1"/>
      <w:sz w:val="24"/>
      <w:szCs w:val="24"/>
    </w:rPr>
  </w:style>
  <w:style w:type="character" w:styleId="slostrnky">
    <w:name w:val="page number"/>
    <w:basedOn w:val="Standardnpsmoodstavce1"/>
    <w:rsid w:val="006B3E99"/>
  </w:style>
  <w:style w:type="character" w:customStyle="1" w:styleId="TextpoznpodarouChar">
    <w:name w:val="Text pozn. pod čarou Char"/>
    <w:basedOn w:val="Standardnpsmoodstavce4"/>
    <w:rsid w:val="006B3E99"/>
  </w:style>
  <w:style w:type="character" w:customStyle="1" w:styleId="ZkladntextChar">
    <w:name w:val="Základní text Char"/>
    <w:basedOn w:val="Standardnpsmoodstavce4"/>
    <w:rsid w:val="006B3E99"/>
    <w:rPr>
      <w:rFonts w:eastAsia="Luxi Sans" w:cs="Lucidasans"/>
      <w:kern w:val="1"/>
      <w:sz w:val="24"/>
      <w:szCs w:val="24"/>
    </w:rPr>
  </w:style>
  <w:style w:type="character" w:customStyle="1" w:styleId="ZpatChar">
    <w:name w:val="Zápatí Char"/>
    <w:basedOn w:val="Standardnpsmoodstavce4"/>
    <w:rsid w:val="006B3E99"/>
    <w:rPr>
      <w:rFonts w:eastAsia="Luxi Sans" w:cs="Lucidasans"/>
      <w:kern w:val="1"/>
      <w:sz w:val="24"/>
      <w:szCs w:val="24"/>
    </w:rPr>
  </w:style>
  <w:style w:type="paragraph" w:customStyle="1" w:styleId="Nadpis">
    <w:name w:val="Nadpis"/>
    <w:basedOn w:val="Normln"/>
    <w:next w:val="Zkladntext"/>
    <w:rsid w:val="006B3E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B3E99"/>
    <w:pPr>
      <w:spacing w:after="120"/>
    </w:pPr>
  </w:style>
  <w:style w:type="paragraph" w:styleId="Seznam">
    <w:name w:val="List"/>
    <w:basedOn w:val="Zkladntext"/>
    <w:rsid w:val="006B3E99"/>
  </w:style>
  <w:style w:type="paragraph" w:styleId="Titulek">
    <w:name w:val="caption"/>
    <w:basedOn w:val="Normln"/>
    <w:qFormat/>
    <w:rsid w:val="006B3E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rsid w:val="006B3E99"/>
    <w:pPr>
      <w:suppressLineNumbers/>
    </w:pPr>
  </w:style>
  <w:style w:type="paragraph" w:customStyle="1" w:styleId="Normln1">
    <w:name w:val="Normální1"/>
    <w:rsid w:val="006B3E99"/>
    <w:pPr>
      <w:widowControl w:val="0"/>
      <w:suppressAutoHyphens/>
      <w:spacing w:line="100" w:lineRule="atLeast"/>
      <w:textAlignment w:val="baseline"/>
    </w:pPr>
    <w:rPr>
      <w:rFonts w:eastAsia="Luxi Sans" w:cs="Lucidasans"/>
      <w:kern w:val="1"/>
      <w:sz w:val="24"/>
      <w:szCs w:val="24"/>
      <w:lang w:eastAsia="zh-CN"/>
    </w:rPr>
  </w:style>
  <w:style w:type="paragraph" w:styleId="Zpat">
    <w:name w:val="footer"/>
    <w:basedOn w:val="Normln"/>
    <w:rsid w:val="006B3E99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uiPriority w:val="99"/>
    <w:rsid w:val="006B3E99"/>
    <w:pPr>
      <w:widowControl/>
      <w:suppressAutoHyphens w:val="0"/>
      <w:spacing w:before="100" w:after="119"/>
      <w:textAlignment w:val="auto"/>
    </w:pPr>
    <w:rPr>
      <w:rFonts w:eastAsia="Times New Roman" w:cs="Times New Roman"/>
    </w:rPr>
  </w:style>
  <w:style w:type="paragraph" w:styleId="Textbubliny">
    <w:name w:val="Balloon Text"/>
    <w:basedOn w:val="Normln"/>
    <w:rsid w:val="006B3E9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B3E99"/>
    <w:pPr>
      <w:widowControl w:val="0"/>
      <w:suppressAutoHyphens/>
      <w:textAlignment w:val="baseline"/>
    </w:pPr>
    <w:rPr>
      <w:rFonts w:eastAsia="Luxi Sans" w:cs="Lucidasans"/>
      <w:kern w:val="1"/>
      <w:sz w:val="24"/>
      <w:szCs w:val="24"/>
      <w:lang w:eastAsia="zh-CN"/>
    </w:rPr>
  </w:style>
  <w:style w:type="paragraph" w:styleId="Zhlav">
    <w:name w:val="header"/>
    <w:basedOn w:val="Normln"/>
    <w:rsid w:val="006B3E99"/>
    <w:pPr>
      <w:tabs>
        <w:tab w:val="center" w:pos="4536"/>
        <w:tab w:val="right" w:pos="9072"/>
      </w:tabs>
    </w:pPr>
  </w:style>
  <w:style w:type="paragraph" w:customStyle="1" w:styleId="zhlav0">
    <w:name w:val="záhlaví"/>
    <w:rsid w:val="006B3E99"/>
    <w:pPr>
      <w:suppressAutoHyphens/>
      <w:jc w:val="right"/>
    </w:pPr>
    <w:rPr>
      <w:rFonts w:ascii="Arial" w:hAnsi="Arial" w:cs="Arial"/>
      <w:b/>
      <w:color w:val="00ADD0"/>
      <w:sz w:val="40"/>
      <w:szCs w:val="40"/>
      <w:lang w:eastAsia="zh-CN"/>
    </w:rPr>
  </w:style>
  <w:style w:type="paragraph" w:styleId="Textpoznpodarou">
    <w:name w:val="footnote text"/>
    <w:basedOn w:val="Normln"/>
    <w:rsid w:val="006B3E99"/>
    <w:pPr>
      <w:widowControl/>
      <w:spacing w:line="240" w:lineRule="auto"/>
      <w:textAlignment w:val="auto"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Zkladntext"/>
    <w:rsid w:val="006B3E99"/>
    <w:pPr>
      <w:suppressLineNumbers/>
      <w:spacing w:line="240" w:lineRule="auto"/>
      <w:textAlignment w:val="auto"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Normln"/>
    <w:qFormat/>
    <w:rsid w:val="006B3E99"/>
    <w:pPr>
      <w:ind w:left="708"/>
    </w:pPr>
  </w:style>
  <w:style w:type="paragraph" w:customStyle="1" w:styleId="JVSzhlavnzevdokumentu">
    <w:name w:val="JVS_záhlaví_název dokumentu"/>
    <w:basedOn w:val="Zhlav"/>
    <w:rsid w:val="006B3E99"/>
    <w:pPr>
      <w:suppressAutoHyphens w:val="0"/>
      <w:spacing w:line="240" w:lineRule="auto"/>
      <w:jc w:val="right"/>
      <w:textAlignment w:val="auto"/>
    </w:pPr>
    <w:rPr>
      <w:rFonts w:ascii="Arial" w:eastAsia="Times New Roman" w:hAnsi="Arial" w:cs="Arial"/>
      <w:b/>
      <w:color w:val="003C69"/>
      <w:sz w:val="20"/>
      <w:szCs w:val="20"/>
    </w:rPr>
  </w:style>
  <w:style w:type="paragraph" w:customStyle="1" w:styleId="WW-Vchoz">
    <w:name w:val="WW-Výchozí"/>
    <w:rsid w:val="006B3E99"/>
    <w:pPr>
      <w:widowControl w:val="0"/>
      <w:tabs>
        <w:tab w:val="left" w:pos="709"/>
      </w:tabs>
      <w:suppressAutoHyphens/>
      <w:spacing w:after="200" w:line="100" w:lineRule="atLeast"/>
    </w:pPr>
    <w:rPr>
      <w:rFonts w:eastAsia="Luxi Sans" w:cs="Lucidasans"/>
      <w:sz w:val="24"/>
      <w:szCs w:val="24"/>
      <w:lang w:eastAsia="zh-CN"/>
    </w:rPr>
  </w:style>
  <w:style w:type="paragraph" w:customStyle="1" w:styleId="Nadpistabulky">
    <w:name w:val="Nadpis tabulky"/>
    <w:basedOn w:val="Obsahtabulky"/>
    <w:rsid w:val="006B3E99"/>
    <w:pPr>
      <w:jc w:val="center"/>
    </w:pPr>
    <w:rPr>
      <w:b/>
      <w:bCs/>
    </w:rPr>
  </w:style>
  <w:style w:type="paragraph" w:customStyle="1" w:styleId="Tlotextu">
    <w:name w:val="Tělo textu"/>
    <w:basedOn w:val="Normln"/>
    <w:rsid w:val="00E437BA"/>
    <w:pPr>
      <w:spacing w:after="120"/>
    </w:pPr>
    <w:rPr>
      <w:color w:val="00000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</cp:lastModifiedBy>
  <cp:revision>2</cp:revision>
  <cp:lastPrinted>2015-11-30T12:50:00Z</cp:lastPrinted>
  <dcterms:created xsi:type="dcterms:W3CDTF">2016-06-13T11:12:00Z</dcterms:created>
  <dcterms:modified xsi:type="dcterms:W3CDTF">2016-06-13T11:12:00Z</dcterms:modified>
</cp:coreProperties>
</file>